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D1" w:rsidRPr="006834D1" w:rsidRDefault="006834D1" w:rsidP="006834D1">
      <w:pPr>
        <w:shd w:val="clear" w:color="auto" w:fill="F1F8FE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6834D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Örnek Kira Kontratı Özel Maddeleri</w:t>
      </w:r>
    </w:p>
    <w:p w:rsidR="006834D1" w:rsidRPr="006834D1" w:rsidRDefault="006834D1" w:rsidP="006834D1">
      <w:pPr>
        <w:shd w:val="clear" w:color="auto" w:fill="F1F8F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6834D1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6834D1" w:rsidRPr="006834D1" w:rsidRDefault="003C4917" w:rsidP="006834D1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81818"/>
          <w:sz w:val="20"/>
          <w:szCs w:val="20"/>
          <w:lang w:eastAsia="tr-TR"/>
        </w:rPr>
        <w:t>ÖZEL</w:t>
      </w:r>
      <w:bookmarkStart w:id="0" w:name="_GoBack"/>
      <w:bookmarkEnd w:id="0"/>
      <w:r w:rsidR="006834D1"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KOŞULLAR</w:t>
      </w:r>
      <w:r w:rsidR="006834D1"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 – Kira başlangıcı tarihi …./…../.2013 olup kira süresi 1 yıldır.</w:t>
      </w:r>
    </w:p>
    <w:p w:rsidR="006834D1" w:rsidRPr="006834D1" w:rsidRDefault="006834D1" w:rsidP="006834D1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2 – Kiracı, kira konusu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mecuru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başkasına devir ve ciro edemez, kiralayamaz, kiralanan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mecurda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kiracıdan başkası ikamet edemez, işyeri işletemez, kısmen dahi olsa ortak alamaz.</w:t>
      </w:r>
    </w:p>
    <w:p w:rsidR="006834D1" w:rsidRPr="006834D1" w:rsidRDefault="006834D1" w:rsidP="006834D1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3 – Kiracı, işyeri olarak kiraladığı yerde mal sahibinden yazılı izin alarak ilaveler ve değişiklikler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yapabilir. Yapılacak ilave ve değişiklikler için ayrıca mal sahibinden ücret istenemez. Yapılan masraflar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kiradan düşülemez. Kiradan takas mahsup istenemez. Kira akdi bittiğinde yapılan masraflar talep edilemez.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4 – Kiracı, kiralanan yeri çevreye zarar vermemek kaydıyla (</w:t>
      </w:r>
      <w:proofErr w:type="gram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……………………………….</w:t>
      </w:r>
      <w:proofErr w:type="gram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) konusundaki işlerden sadece ikisin ticaretini yapabilir. Görünümü bozacak ve geçişleri engelleyecek biçimde dükkânın önünü kullanmayacak, dış alana taşmayacaktır. Kiracı, işyerinin dışına asacağı tabela veya </w:t>
      </w:r>
      <w:proofErr w:type="spellStart"/>
      <w:proofErr w:type="gram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logo’nun</w:t>
      </w:r>
      <w:proofErr w:type="spellEnd"/>
      <w:proofErr w:type="gram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yeri ve biçimi için kiralayanın izin ve onayını alacaktır.</w:t>
      </w:r>
    </w:p>
    <w:p w:rsidR="006834D1" w:rsidRPr="006834D1" w:rsidRDefault="006834D1" w:rsidP="006834D1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5 – Aylık kira her ayın beşinci gününe kadar makbuz karşılığında Kiralayanın İkametgahında veya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</w:r>
      <w:proofErr w:type="gram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</w:t>
      </w:r>
      <w:proofErr w:type="gram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Garanti Bankası</w:t>
      </w:r>
      <w:proofErr w:type="gram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</w:t>
      </w:r>
      <w:proofErr w:type="gram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Şubesindeki</w:t>
      </w:r>
      <w:proofErr w:type="gram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……………………..</w:t>
      </w:r>
      <w:proofErr w:type="gram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nolu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hesabına</w:t>
      </w:r>
      <w:proofErr w:type="gram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………….</w:t>
      </w:r>
      <w:proofErr w:type="gram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-YTL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olarak ödenir. Stopaj ayrıca kiracı tarafından ödenecektir. Kiralayan adına Vergi Dairesine ödenmesi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gereken Stopaj ve Fon makbuzları 3 ayda bir kiralayana ibraz edilecektir. İbraz edilmemesi akde muhalif hareket teşkil edecektir.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6 – Kira müddeti bir yıl olup, akdin bitiminden otuz gün önce taraflarca akdin fesih edilmemesi durumunda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akit bir yıl süreyle uzatılmış sayılır. Yıllık kira artışları İTO’nun açıklanan TÜFE ve TEFE endekslerinin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“ Bir Yıllık Ortalama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Artış”ı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oranında artırılarak belirlenir. Her hangi bir aya ait kira bedeli gününde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ödenmezse başka hiçbir ihtar ve ihbara gerek olmaksızın sözleşme sonuna kadar olan diğer kira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bedelleri de muaccel olur.</w:t>
      </w:r>
    </w:p>
    <w:p w:rsidR="006834D1" w:rsidRPr="006834D1" w:rsidRDefault="006834D1" w:rsidP="006834D1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7 – Çevre temizlik, levha ve belediye vergilerinin tümü kiracıya aittir. Yakıt, su, elektrik ve Site Yönetim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Planının öngördüğü ve her yıl Yönetim Kurulunca belirlenen genel gider payı kiracı tarafından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ödenecektir. Site yönetiminin (yakıt vb.) alacakları konusunda kiracıya çekeceği ihtarname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mecurun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tahliyesi konusunda taraflarca peşinen haklı ihtar kabul edilmiştir.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8 – Kiracı, kiralanan yerde meydana getirdiği her türlü zarar ve ziyandan sorumludur.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Mecurda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normal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kullanımı sonucu meydana gelecek yıpranmalar dışında kötü kullanımdan kaynaklanan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zarar ve ziyan kiracıya aittir. Kiracı yangın ile ilgili her türlü önlemi almakla mükelleftir.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9 –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Mecur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, kiracıya temiz ve kullanıma uygun olarak teslim edilmiştir. Aynı şekilde iade edilecektir.</w:t>
      </w:r>
    </w:p>
    <w:p w:rsidR="006834D1" w:rsidRPr="006834D1" w:rsidRDefault="006834D1" w:rsidP="006834D1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10 – Kiracı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mecuru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tahliye etmek isterse bu durumu kiralayana iki ay önceden yazılı olarak bildirecektir.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Aksi halde meydana gelecek tüm zarar ve kar mahrumiyetinden sorumlu olacağını kabul ve taahhüt eder.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11 – Kiracıdan alınan -YTL (</w:t>
      </w:r>
      <w:proofErr w:type="gram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………………………………..</w:t>
      </w:r>
      <w:proofErr w:type="spellStart"/>
      <w:proofErr w:type="gram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TürkLirası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), muhtemel zarar-ziyan veya eksik ödemeler karşılığı olup, sözleşme süresince kiralayan tarafından muhafaza edilecek; sözleşme sona erdiğinde zarar-ziyan, kira ve diğer borçları yoksa kiracıya iade edilecektir. (Aynı miktarda teminat mektubu kabul edilebilir).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12 – Taraflar iş bu kira sözleşmesindeki adreslerin yasal tebligat adresleri olduğunu şimdiden kabul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 xml:space="preserve">ederler. Sözleşmeden doğacak her türlü dava ve icra takiplerinde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Kadiköy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VE İCRA DAİRELERİ yetkilidir.</w:t>
      </w:r>
    </w:p>
    <w:p w:rsidR="006834D1" w:rsidRPr="006834D1" w:rsidRDefault="006834D1" w:rsidP="006834D1">
      <w:pPr>
        <w:shd w:val="clear" w:color="auto" w:fill="F1F8FE"/>
        <w:spacing w:after="36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13 – Kefilin kefaleti müteselsil kefalet olup, </w:t>
      </w:r>
      <w:proofErr w:type="spellStart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mecur</w:t>
      </w:r>
      <w:proofErr w:type="spellEnd"/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 xml:space="preserve"> tahliye edilinceye kadar devam eder.</w:t>
      </w:r>
    </w:p>
    <w:p w:rsidR="006834D1" w:rsidRPr="006834D1" w:rsidRDefault="006834D1" w:rsidP="006834D1">
      <w:pPr>
        <w:shd w:val="clear" w:color="auto" w:fill="F1F8FE"/>
        <w:spacing w:after="0" w:line="255" w:lineRule="atLeast"/>
        <w:rPr>
          <w:rFonts w:ascii="Arial" w:eastAsia="Times New Roman" w:hAnsi="Arial" w:cs="Arial"/>
          <w:color w:val="181818"/>
          <w:sz w:val="20"/>
          <w:szCs w:val="20"/>
          <w:lang w:eastAsia="tr-TR"/>
        </w:rPr>
      </w:pP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t>14 – On Dört özel maddeden oluşan iş bu kira sözleşmesi iki suret olarak düzenlenmiş olup, bir tanesi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kiracıya bir tanesi de kiralayana verilmiştir.</w:t>
      </w:r>
      <w:r w:rsidRPr="006834D1">
        <w:rPr>
          <w:rFonts w:ascii="Arial" w:eastAsia="Times New Roman" w:hAnsi="Arial" w:cs="Arial"/>
          <w:color w:val="181818"/>
          <w:sz w:val="20"/>
          <w:szCs w:val="20"/>
          <w:lang w:eastAsia="tr-TR"/>
        </w:rPr>
        <w:br/>
        <w:t>MÜTESELSİL KEFİL            KİRACI            KİRALAYAN</w:t>
      </w:r>
    </w:p>
    <w:p w:rsidR="006614C6" w:rsidRDefault="003C4917"/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D1"/>
    <w:rsid w:val="00282BAC"/>
    <w:rsid w:val="003C4917"/>
    <w:rsid w:val="006834D1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2</cp:revision>
  <dcterms:created xsi:type="dcterms:W3CDTF">2020-04-26T15:07:00Z</dcterms:created>
  <dcterms:modified xsi:type="dcterms:W3CDTF">2020-04-27T20:31:00Z</dcterms:modified>
</cp:coreProperties>
</file>